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31A7D701" w:rsidR="00CD4C7B" w:rsidRPr="00B266B0" w:rsidRDefault="003A41EF" w:rsidP="00CD4C7B">
      <w:pPr>
        <w:pStyle w:val="Header"/>
        <w:tabs>
          <w:tab w:val="right" w:pos="9639"/>
        </w:tabs>
        <w:rPr>
          <w:bCs/>
          <w:i/>
          <w:noProof w:val="0"/>
          <w:sz w:val="24"/>
          <w:szCs w:val="24"/>
        </w:rPr>
      </w:pPr>
      <w:r w:rsidRPr="003A41EF">
        <w:rPr>
          <w:bCs/>
          <w:noProof w:val="0"/>
          <w:sz w:val="24"/>
          <w:szCs w:val="24"/>
        </w:rPr>
        <w:t xml:space="preserve">3GPP TSG-RAN WG2 Meeting </w:t>
      </w:r>
      <w:r w:rsidR="00F941DF">
        <w:rPr>
          <w:bCs/>
          <w:noProof w:val="0"/>
          <w:sz w:val="24"/>
          <w:szCs w:val="24"/>
        </w:rPr>
        <w:t>#</w:t>
      </w:r>
      <w:r w:rsidR="007C2DD0">
        <w:rPr>
          <w:bCs/>
          <w:noProof w:val="0"/>
          <w:sz w:val="24"/>
          <w:szCs w:val="24"/>
        </w:rPr>
        <w:t>10</w:t>
      </w:r>
      <w:r w:rsidR="00465587">
        <w:rPr>
          <w:bCs/>
          <w:noProof w:val="0"/>
          <w:sz w:val="24"/>
          <w:szCs w:val="24"/>
        </w:rPr>
        <w:t>5</w:t>
      </w:r>
      <w:r w:rsidR="00CD4C7B" w:rsidRPr="00B266B0">
        <w:rPr>
          <w:bCs/>
          <w:noProof w:val="0"/>
          <w:sz w:val="24"/>
          <w:szCs w:val="24"/>
        </w:rPr>
        <w:tab/>
      </w:r>
      <w:r w:rsidR="00CD4C7B" w:rsidRPr="00B266B0">
        <w:rPr>
          <w:rFonts w:hint="eastAsia"/>
          <w:bCs/>
          <w:noProof w:val="0"/>
          <w:sz w:val="24"/>
          <w:szCs w:val="24"/>
        </w:rPr>
        <w:t>R</w:t>
      </w:r>
      <w:r w:rsidR="00CD4C7B" w:rsidRPr="00B266B0">
        <w:rPr>
          <w:bCs/>
          <w:noProof w:val="0"/>
          <w:sz w:val="24"/>
          <w:szCs w:val="24"/>
        </w:rPr>
        <w:t>2</w:t>
      </w:r>
      <w:r w:rsidR="00CD4C7B" w:rsidRPr="00B266B0">
        <w:rPr>
          <w:rFonts w:hint="eastAsia"/>
          <w:bCs/>
          <w:noProof w:val="0"/>
          <w:sz w:val="24"/>
          <w:szCs w:val="24"/>
        </w:rPr>
        <w:t>-</w:t>
      </w:r>
      <w:r w:rsidR="00CD4C7B" w:rsidRPr="00B266B0">
        <w:rPr>
          <w:bCs/>
          <w:noProof w:val="0"/>
          <w:sz w:val="24"/>
          <w:szCs w:val="24"/>
        </w:rPr>
        <w:t>1</w:t>
      </w:r>
      <w:r w:rsidR="00465587">
        <w:rPr>
          <w:bCs/>
          <w:noProof w:val="0"/>
          <w:sz w:val="24"/>
          <w:szCs w:val="24"/>
        </w:rPr>
        <w:t>9</w:t>
      </w:r>
      <w:r w:rsidR="00CD741D">
        <w:rPr>
          <w:bCs/>
          <w:noProof w:val="0"/>
          <w:sz w:val="24"/>
          <w:szCs w:val="24"/>
        </w:rPr>
        <w:t>00339</w:t>
      </w:r>
    </w:p>
    <w:p w14:paraId="231362B2" w14:textId="263C1DC4" w:rsidR="00CD4C7B" w:rsidRPr="00465587" w:rsidRDefault="00465587" w:rsidP="00CD4C7B">
      <w:pPr>
        <w:pStyle w:val="Header"/>
        <w:tabs>
          <w:tab w:val="right" w:pos="9639"/>
        </w:tabs>
        <w:rPr>
          <w:rFonts w:eastAsia="SimSun"/>
          <w:bCs/>
          <w:sz w:val="24"/>
          <w:szCs w:val="24"/>
          <w:lang w:eastAsia="zh-CN"/>
        </w:rPr>
      </w:pPr>
      <w:r w:rsidRPr="00465587">
        <w:rPr>
          <w:rFonts w:eastAsia="SimSun"/>
          <w:bCs/>
          <w:sz w:val="24"/>
          <w:szCs w:val="24"/>
          <w:lang w:eastAsia="zh-CN"/>
        </w:rPr>
        <w:t>Athens, Greece, 25 Feb - 01 Mar 2019</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00DF4703"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B40EC">
        <w:rPr>
          <w:rFonts w:cs="Arial"/>
          <w:b/>
          <w:bCs/>
          <w:sz w:val="24"/>
        </w:rPr>
        <w:t>9.9.2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0240D1FF"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B40EC" w:rsidRPr="008B40EC">
        <w:rPr>
          <w:rFonts w:ascii="Arial" w:hAnsi="Arial" w:cs="Arial"/>
          <w:b/>
          <w:bCs/>
          <w:sz w:val="24"/>
        </w:rPr>
        <w:t>Discussion on UE behaviour for dormant SCell without PCell UL synchronization</w:t>
      </w:r>
    </w:p>
    <w:p w14:paraId="3AC3A0B1" w14:textId="5D82E39C"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D86FF4">
        <w:rPr>
          <w:rFonts w:ascii="Arial" w:hAnsi="Arial" w:cs="Arial"/>
          <w:b/>
          <w:bCs/>
          <w:sz w:val="24"/>
        </w:rPr>
        <w:t>LTE_euCA-Core</w:t>
      </w:r>
      <w:bookmarkStart w:id="0" w:name="_GoBack"/>
      <w:bookmarkEnd w:id="0"/>
      <w:r w:rsidR="00112F1A"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3D9FF154" w:rsidR="00CD4C7B" w:rsidRPr="006E13D1" w:rsidRDefault="00F97763" w:rsidP="00CD4C7B">
      <w:r>
        <w:t xml:space="preserve">RAN4 has sent LS </w:t>
      </w:r>
      <w:hyperlink r:id="rId12" w:history="1">
        <w:r w:rsidRPr="00CD741D">
          <w:rPr>
            <w:rStyle w:val="Hyperlink"/>
          </w:rPr>
          <w:t>R2-1900042</w:t>
        </w:r>
      </w:hyperlink>
      <w:r>
        <w:t xml:space="preserve"> asking RAN2 to clarify what happens to dormant SCell CQI reporting when the Pcell TAT expires: Does the SCell state remain the same (despite CQI reporting not being possible), or should something else happen? </w:t>
      </w:r>
    </w:p>
    <w:p w14:paraId="127ACA6D" w14:textId="60BA8207" w:rsidR="00CD4C7B" w:rsidRPr="006E13D1" w:rsidRDefault="00CD4C7B" w:rsidP="00CD4C7B">
      <w:pPr>
        <w:pStyle w:val="Heading1"/>
      </w:pPr>
      <w:r w:rsidRPr="006E13D1">
        <w:t>2</w:t>
      </w:r>
      <w:r w:rsidRPr="006E13D1">
        <w:tab/>
      </w:r>
      <w:r w:rsidR="00F97763">
        <w:t>Actions upon PCell TAT expiration</w:t>
      </w:r>
    </w:p>
    <w:p w14:paraId="00BCFD99" w14:textId="1B0B1316" w:rsidR="00F97763" w:rsidRDefault="00F97763" w:rsidP="00CD4C7B">
      <w:r>
        <w:t>The TS 36.321 states that there are several actions done upon pTAG TAT expiration:</w:t>
      </w:r>
    </w:p>
    <w:p w14:paraId="0263E658" w14:textId="314A0202" w:rsidR="00F97763" w:rsidRDefault="00F97763" w:rsidP="00F97763">
      <w:pPr>
        <w:pStyle w:val="ListParagraph"/>
        <w:numPr>
          <w:ilvl w:val="0"/>
          <w:numId w:val="5"/>
        </w:numPr>
      </w:pPr>
      <w:r>
        <w:t>Flushing of HARQ buffers for all serving cells (including those in sTAG MAC entity)</w:t>
      </w:r>
    </w:p>
    <w:p w14:paraId="5C5502C3" w14:textId="7D7116C9" w:rsidR="00F97763" w:rsidRDefault="00F97763" w:rsidP="00F97763">
      <w:pPr>
        <w:pStyle w:val="ListParagraph"/>
        <w:numPr>
          <w:ilvl w:val="0"/>
          <w:numId w:val="5"/>
        </w:numPr>
      </w:pPr>
      <w:r>
        <w:t>Notify RRC to release SRS and configured PUCCH/SPUCCH</w:t>
      </w:r>
    </w:p>
    <w:p w14:paraId="76840A0A" w14:textId="71548A3B" w:rsidR="00F97763" w:rsidRDefault="00F97763" w:rsidP="00F97763">
      <w:pPr>
        <w:pStyle w:val="ListParagraph"/>
        <w:numPr>
          <w:ilvl w:val="0"/>
          <w:numId w:val="5"/>
        </w:numPr>
      </w:pPr>
      <w:r>
        <w:t>Clear any configured DL assignments or UL grants</w:t>
      </w:r>
    </w:p>
    <w:p w14:paraId="5347F91C" w14:textId="640CB07A" w:rsidR="00F97763" w:rsidRDefault="00F97763" w:rsidP="00F97763">
      <w:pPr>
        <w:pStyle w:val="ListParagraph"/>
        <w:numPr>
          <w:ilvl w:val="0"/>
          <w:numId w:val="5"/>
        </w:numPr>
      </w:pPr>
      <w:r>
        <w:t>Consider all TATs as expired</w:t>
      </w:r>
    </w:p>
    <w:p w14:paraId="1DC4C220" w14:textId="6B0BDC0A" w:rsidR="00F97763" w:rsidRDefault="00F97763" w:rsidP="00CD4C7B">
      <w:r>
        <w:t xml:space="preserve">For sTAG, the actions are slightly different in the sense that the above actions only apply for the configuration/serving cells associated to the SCell MAC entity, but otherwise the actions are the same. </w:t>
      </w:r>
    </w:p>
    <w:p w14:paraId="6A1EC61C" w14:textId="16DB294C" w:rsidR="00F97763" w:rsidRDefault="00F97763" w:rsidP="00CD4C7B">
      <w:r w:rsidRPr="00F97763">
        <w:rPr>
          <w:b/>
        </w:rPr>
        <w:t>Observation 1:</w:t>
      </w:r>
      <w:r>
        <w:t xml:space="preserve"> The UE releases all PUCCH resources upon pTAG expiration, i.e. </w:t>
      </w:r>
      <w:r w:rsidR="00CD741D">
        <w:t xml:space="preserve">needs to </w:t>
      </w:r>
      <w:r>
        <w:t>send RACH to continue sending CQI or SR.</w:t>
      </w:r>
    </w:p>
    <w:p w14:paraId="66AD7FB7" w14:textId="61307BB4" w:rsidR="00F97763" w:rsidRPr="00F97763" w:rsidRDefault="00F97763" w:rsidP="00F97763">
      <w:pPr>
        <w:rPr>
          <w:lang w:eastAsia="en-GB"/>
        </w:rPr>
      </w:pPr>
      <w:r>
        <w:t>The MAC specifications also states that “Wh</w:t>
      </w:r>
      <w:r w:rsidRPr="00F97763">
        <w:rPr>
          <w:lang w:eastAsia="en-GB"/>
        </w:rPr>
        <w:t xml:space="preserve">en the MAC entity </w:t>
      </w:r>
      <w:r w:rsidRPr="00F97763">
        <w:rPr>
          <w:lang w:eastAsia="zh-CN"/>
        </w:rPr>
        <w:t>stops</w:t>
      </w:r>
      <w:r w:rsidRPr="00F97763">
        <w:rPr>
          <w:lang w:eastAsia="en-GB"/>
        </w:rPr>
        <w:t xml:space="preserve"> uplink transmissions for an SCell </w:t>
      </w:r>
      <w:r w:rsidRPr="00F97763">
        <w:rPr>
          <w:lang w:eastAsia="zh-CN"/>
        </w:rPr>
        <w:t>due to the fact that</w:t>
      </w:r>
      <w:r w:rsidRPr="00F97763">
        <w:rPr>
          <w:lang w:eastAsia="en-GB"/>
        </w:rPr>
        <w:t xml:space="preserve"> the maximum uplink transmission timing difference (as described in subclause 7.9.2 of TS 36.133 [9]) or the maximum uplink transmission timing difference the </w:t>
      </w:r>
      <w:r w:rsidRPr="00F97763">
        <w:rPr>
          <w:lang w:eastAsia="zh-CN"/>
        </w:rPr>
        <w:t>UE</w:t>
      </w:r>
      <w:r w:rsidRPr="00F97763">
        <w:rPr>
          <w:lang w:eastAsia="en-GB"/>
        </w:rPr>
        <w:t xml:space="preserve"> can handle between TAGs of </w:t>
      </w:r>
      <w:r w:rsidRPr="00F97763">
        <w:rPr>
          <w:lang w:eastAsia="zh-CN"/>
        </w:rPr>
        <w:t xml:space="preserve">any </w:t>
      </w:r>
      <w:r w:rsidRPr="00F97763">
        <w:rPr>
          <w:lang w:eastAsia="en-GB"/>
        </w:rPr>
        <w:t xml:space="preserve">MAC entity </w:t>
      </w:r>
      <w:r w:rsidRPr="00F97763">
        <w:rPr>
          <w:lang w:eastAsia="zh-CN"/>
        </w:rPr>
        <w:t xml:space="preserve">of the UE </w:t>
      </w:r>
      <w:r w:rsidRPr="00F97763">
        <w:rPr>
          <w:lang w:eastAsia="en-GB"/>
        </w:rPr>
        <w:t xml:space="preserve">is exceeded, the MAC entity considers the </w:t>
      </w:r>
      <w:r w:rsidRPr="00F97763">
        <w:rPr>
          <w:i/>
          <w:iCs/>
          <w:lang w:eastAsia="en-GB"/>
        </w:rPr>
        <w:t>timeAlignmentTimer</w:t>
      </w:r>
      <w:r w:rsidRPr="00F97763">
        <w:rPr>
          <w:lang w:eastAsia="en-GB"/>
        </w:rPr>
        <w:t xml:space="preserve"> associated with the SCell as expired.</w:t>
      </w:r>
      <w:r>
        <w:rPr>
          <w:lang w:eastAsia="en-GB"/>
        </w:rPr>
        <w:t>”, i.e. the TAT may expire for the SCell MAC if the maximum allowed timing difference for CA is exceeded. In this case, the SCell is reated as not being available</w:t>
      </w:r>
    </w:p>
    <w:p w14:paraId="3884F67D" w14:textId="2C1B8378" w:rsidR="00CD4C7B" w:rsidRDefault="00F97763" w:rsidP="001B49C9">
      <w:r w:rsidRPr="00F97763">
        <w:rPr>
          <w:b/>
        </w:rPr>
        <w:t>Observation 2:</w:t>
      </w:r>
      <w:r>
        <w:t xml:space="preserve"> The TAT timer </w:t>
      </w:r>
      <w:r w:rsidR="00CD741D">
        <w:t xml:space="preserve">also </w:t>
      </w:r>
      <w:r>
        <w:t>expires when the maximum UL timing difference is exceeded.</w:t>
      </w:r>
    </w:p>
    <w:p w14:paraId="368F6371" w14:textId="049EA86C" w:rsidR="00CD741D" w:rsidRPr="006E13D1" w:rsidRDefault="00CD741D" w:rsidP="001B49C9">
      <w:r>
        <w:t>In such a case, the CA would anyway not be available, and this should stop any transmissions towards the SCell, including the CQI reports.</w:t>
      </w:r>
    </w:p>
    <w:p w14:paraId="5FF0E443" w14:textId="18B2901E" w:rsidR="00CD4C7B" w:rsidRPr="006E13D1" w:rsidRDefault="00CD4C7B" w:rsidP="00CD4C7B">
      <w:pPr>
        <w:pStyle w:val="Heading1"/>
      </w:pPr>
      <w:r w:rsidRPr="006E13D1">
        <w:t>3</w:t>
      </w:r>
      <w:r w:rsidRPr="006E13D1">
        <w:tab/>
      </w:r>
      <w:r w:rsidR="00F97763">
        <w:t>Dormant SCell without valid PCell TA</w:t>
      </w:r>
    </w:p>
    <w:p w14:paraId="3800E40F" w14:textId="7EFC46EC" w:rsidR="00F97763" w:rsidRDefault="00F97763" w:rsidP="00CD4C7B">
      <w:r>
        <w:t>RAN4 LS points out the following</w:t>
      </w:r>
      <w:r w:rsidR="00CD741D">
        <w:t xml:space="preserve"> on the background of their question:</w:t>
      </w:r>
    </w:p>
    <w:tbl>
      <w:tblPr>
        <w:tblStyle w:val="TableGrid"/>
        <w:tblW w:w="0" w:type="auto"/>
        <w:tblLook w:val="04A0" w:firstRow="1" w:lastRow="0" w:firstColumn="1" w:lastColumn="0" w:noHBand="0" w:noVBand="1"/>
      </w:tblPr>
      <w:tblGrid>
        <w:gridCol w:w="9631"/>
      </w:tblGrid>
      <w:tr w:rsidR="00F97763" w14:paraId="26F494C3" w14:textId="77777777" w:rsidTr="00F97763">
        <w:tc>
          <w:tcPr>
            <w:tcW w:w="9631" w:type="dxa"/>
          </w:tcPr>
          <w:p w14:paraId="269B1801" w14:textId="725C07EF" w:rsidR="00F97763" w:rsidRPr="00F97763" w:rsidRDefault="00F97763" w:rsidP="00CD4C7B">
            <w:pPr>
              <w:rPr>
                <w:lang w:val="en-US"/>
              </w:rPr>
            </w:pPr>
            <w:r>
              <w:rPr>
                <w:lang w:val="en-US"/>
              </w:rPr>
              <w:t>When the UE reports CQI for dormant SCell this is done on PCell and only when PCell is UL synchronized, I.e. the UE has valid UL timing (for example TA timer has not expired). However, it became unclear to RAN4 if the dormant SCell status changes when the UE UL synchronization is lost and if the UE is assumed resuming the CQI reporting for a dormant SCell if the UL synchronization is regained.</w:t>
            </w:r>
          </w:p>
        </w:tc>
      </w:tr>
    </w:tbl>
    <w:p w14:paraId="2BF21042" w14:textId="0AC2E3D5" w:rsidR="00F97763" w:rsidRDefault="00F97763" w:rsidP="00CD4C7B"/>
    <w:p w14:paraId="71AB1657" w14:textId="04E103D1" w:rsidR="00F97763" w:rsidRDefault="00F97763" w:rsidP="00CD4C7B">
      <w:r>
        <w:t>Based on this, the RAN4 question to RAN2 is as follows:</w:t>
      </w:r>
    </w:p>
    <w:tbl>
      <w:tblPr>
        <w:tblStyle w:val="TableGrid"/>
        <w:tblW w:w="0" w:type="auto"/>
        <w:tblLook w:val="04A0" w:firstRow="1" w:lastRow="0" w:firstColumn="1" w:lastColumn="0" w:noHBand="0" w:noVBand="1"/>
      </w:tblPr>
      <w:tblGrid>
        <w:gridCol w:w="9631"/>
      </w:tblGrid>
      <w:tr w:rsidR="00F97763" w14:paraId="39BC0F3D" w14:textId="77777777" w:rsidTr="00F97763">
        <w:tc>
          <w:tcPr>
            <w:tcW w:w="9631" w:type="dxa"/>
          </w:tcPr>
          <w:p w14:paraId="16EDBEC3" w14:textId="7EA16D2D" w:rsidR="00F97763" w:rsidRDefault="00F97763" w:rsidP="00CD4C7B">
            <w:r>
              <w:rPr>
                <w:lang w:val="en-US"/>
              </w:rPr>
              <w:lastRenderedPageBreak/>
              <w:t>RAN4 would like to ask RAN2 if a dormant SCell state remain unchanged irrespective of the status of the PCell UL synchronization?</w:t>
            </w:r>
          </w:p>
        </w:tc>
      </w:tr>
    </w:tbl>
    <w:p w14:paraId="749A9FAF" w14:textId="07DE24D3" w:rsidR="00F97763" w:rsidRDefault="00F97763" w:rsidP="00CD4C7B"/>
    <w:p w14:paraId="70376ED1" w14:textId="2651F444" w:rsidR="00F97763" w:rsidRDefault="00F97763" w:rsidP="00CD4C7B">
      <w:r>
        <w:t xml:space="preserve">The question is two-fold: On one hand, </w:t>
      </w:r>
      <w:r w:rsidR="00CD741D">
        <w:t xml:space="preserve">currently </w:t>
      </w:r>
      <w:r>
        <w:t xml:space="preserve">the SCell state </w:t>
      </w:r>
      <w:r w:rsidR="00CD741D">
        <w:t>does not</w:t>
      </w:r>
      <w:r>
        <w:t xml:space="preserve"> change due to TA expiration. On the other hand, the SCells have always either been fully under network control for CQI reporting (activated state) or have never reported CQIs (deactivated state). For dormant state, only periodic reporting can be configured, which means that UE would always trigger RACH for CQI reporting once the reporting is triggered, leading to TAT again being reactivated. </w:t>
      </w:r>
      <w:r w:rsidR="00B07225">
        <w:t>This leads to additional UE power consumption simply due to the dormant state characteristics.</w:t>
      </w:r>
    </w:p>
    <w:p w14:paraId="4F516395" w14:textId="042D43C4" w:rsidR="00B07225" w:rsidRDefault="00B07225" w:rsidP="00CD4C7B">
      <w:r w:rsidRPr="00B07225">
        <w:rPr>
          <w:b/>
        </w:rPr>
        <w:t xml:space="preserve">Observation </w:t>
      </w:r>
      <w:r w:rsidR="00A65EC2">
        <w:rPr>
          <w:b/>
        </w:rPr>
        <w:t>3</w:t>
      </w:r>
      <w:r w:rsidRPr="00B07225">
        <w:rPr>
          <w:b/>
        </w:rPr>
        <w:t>:</w:t>
      </w:r>
      <w:r>
        <w:t xml:space="preserve"> Once TA expires, currently SCell in dormant state triggers TA establishment due to periodic reporting.</w:t>
      </w:r>
    </w:p>
    <w:p w14:paraId="7C43182C" w14:textId="7679950C" w:rsidR="00CD741D" w:rsidRDefault="00B07225" w:rsidP="00CD4C7B">
      <w:r>
        <w:t xml:space="preserve">We see </w:t>
      </w:r>
      <w:r w:rsidR="00CD741D">
        <w:t xml:space="preserve">at least </w:t>
      </w:r>
      <w:r>
        <w:t>three possible options for</w:t>
      </w:r>
      <w:r w:rsidR="00CD741D">
        <w:t xml:space="preserve"> RAN2 to handle this case:</w:t>
      </w:r>
      <w:r>
        <w:t xml:space="preserve"> </w:t>
      </w:r>
    </w:p>
    <w:p w14:paraId="740F0706" w14:textId="4E50CBD6" w:rsidR="00CD741D" w:rsidRDefault="00B07225" w:rsidP="00CD741D">
      <w:pPr>
        <w:pStyle w:val="ListParagraph"/>
        <w:numPr>
          <w:ilvl w:val="0"/>
          <w:numId w:val="7"/>
        </w:numPr>
      </w:pPr>
      <w:r>
        <w:t>Allow network control as to whether UE continues CQI reporting in dorma</w:t>
      </w:r>
      <w:r w:rsidR="00CD741D">
        <w:t>n</w:t>
      </w:r>
      <w:r>
        <w:t>t state when TA has expired</w:t>
      </w:r>
      <w:r w:rsidR="00CD741D">
        <w:t xml:space="preserve"> (i.e. network can decide what the UE should do), </w:t>
      </w:r>
    </w:p>
    <w:p w14:paraId="6CD9B5A9" w14:textId="5F10D2A1" w:rsidR="00CD741D" w:rsidRDefault="00B07225" w:rsidP="00CD741D">
      <w:pPr>
        <w:pStyle w:val="ListParagraph"/>
        <w:numPr>
          <w:ilvl w:val="0"/>
          <w:numId w:val="7"/>
        </w:numPr>
      </w:pPr>
      <w:r>
        <w:t>UE always stops dormant SCell CQI reporting upon TAT expiration</w:t>
      </w:r>
      <w:r w:rsidR="00CD741D">
        <w:t xml:space="preserve"> (i.e. the Scell state remains unchanged but CQI reporting stops until timing alignment is established again), </w:t>
      </w:r>
    </w:p>
    <w:p w14:paraId="4CAD5D1F" w14:textId="3157EBC4" w:rsidR="00B07225" w:rsidRDefault="00CD741D" w:rsidP="00CD741D">
      <w:pPr>
        <w:pStyle w:val="ListParagraph"/>
        <w:numPr>
          <w:ilvl w:val="0"/>
          <w:numId w:val="7"/>
        </w:numPr>
      </w:pPr>
      <w:r>
        <w:t xml:space="preserve">The UE continues </w:t>
      </w:r>
      <w:r w:rsidR="00B07225">
        <w:t>continues CQI reporting</w:t>
      </w:r>
      <w:r>
        <w:t xml:space="preserve"> for the dormant SCell (i.e. nothing happens)</w:t>
      </w:r>
    </w:p>
    <w:p w14:paraId="14FC822B" w14:textId="68B53474" w:rsidR="00CD741D" w:rsidRDefault="00CD741D" w:rsidP="00CD741D">
      <w:r>
        <w:t>We have a slight preference towards the first alternative as it allows the most network control but would also be fine with option 2) to allow for cases when network deliberately lets the TAT expire.</w:t>
      </w:r>
    </w:p>
    <w:p w14:paraId="33DDF80F" w14:textId="4D1F215A" w:rsidR="00B07225" w:rsidRDefault="00A65EC2" w:rsidP="00CD4C7B">
      <w:r w:rsidRPr="00A65EC2">
        <w:rPr>
          <w:b/>
        </w:rPr>
        <w:t xml:space="preserve">Proposal </w:t>
      </w:r>
      <w:r>
        <w:rPr>
          <w:b/>
        </w:rPr>
        <w:t>1</w:t>
      </w:r>
      <w:r w:rsidRPr="00A65EC2">
        <w:rPr>
          <w:b/>
        </w:rPr>
        <w:t xml:space="preserve">: </w:t>
      </w:r>
      <w:r w:rsidRPr="00A65EC2">
        <w:t>When pTAG</w:t>
      </w:r>
      <w:r>
        <w:t xml:space="preserve"> expires, </w:t>
      </w:r>
      <w:r w:rsidR="00CD741D">
        <w:t xml:space="preserve">whether </w:t>
      </w:r>
      <w:r>
        <w:t>UE stops CQI reporting on dormant SCells</w:t>
      </w:r>
      <w:r w:rsidR="00CD741D">
        <w:t xml:space="preserve"> is based on network configuration.</w:t>
      </w:r>
    </w:p>
    <w:p w14:paraId="3E4F5E66" w14:textId="6E220DA5" w:rsidR="00CD741D" w:rsidRDefault="00CD741D" w:rsidP="00CD4C7B">
      <w:r>
        <w:t xml:space="preserve">If this proposal is agreed, a CR is also needed to accomplish this, and RAN2 should also </w:t>
      </w:r>
      <w:proofErr w:type="gramStart"/>
      <w:r>
        <w:t>reply back</w:t>
      </w:r>
      <w:proofErr w:type="gramEnd"/>
      <w:r>
        <w:t xml:space="preserve"> to RAN4 to let them know of how the issue has been resolved.</w:t>
      </w:r>
    </w:p>
    <w:p w14:paraId="4A76A5EC" w14:textId="60EC7BEA" w:rsidR="00B07225" w:rsidRDefault="00B07225" w:rsidP="00CD4C7B">
      <w:r w:rsidRPr="00A65EC2">
        <w:rPr>
          <w:b/>
        </w:rPr>
        <w:t xml:space="preserve">Proposal </w:t>
      </w:r>
      <w:r w:rsidR="00A65EC2">
        <w:rPr>
          <w:b/>
        </w:rPr>
        <w:t>2</w:t>
      </w:r>
      <w:r w:rsidRPr="00A65EC2">
        <w:rPr>
          <w:b/>
        </w:rPr>
        <w:t>:</w:t>
      </w:r>
      <w:r>
        <w:t xml:space="preserve"> Send reply LS to RAN4 </w:t>
      </w:r>
      <w:r w:rsidR="00A65EC2">
        <w:t>stating the RAN2 decision.</w:t>
      </w:r>
    </w:p>
    <w:p w14:paraId="43A12B72" w14:textId="33FA45AF" w:rsidR="00CD4C7B" w:rsidRDefault="00CD4C7B" w:rsidP="00CD4C7B">
      <w:pPr>
        <w:pStyle w:val="Heading1"/>
      </w:pPr>
      <w:r w:rsidRPr="006E13D1">
        <w:t>4</w:t>
      </w:r>
      <w:r w:rsidRPr="006E13D1">
        <w:tab/>
      </w:r>
      <w:r w:rsidR="00B07225">
        <w:t>Conclusions</w:t>
      </w:r>
    </w:p>
    <w:p w14:paraId="23502910" w14:textId="053D8AE5" w:rsidR="00CD741D" w:rsidRPr="00CD741D" w:rsidRDefault="00CD741D" w:rsidP="00CD741D">
      <w:r>
        <w:t xml:space="preserve">We have discussed the RAN4 LS </w:t>
      </w:r>
      <w:hyperlink r:id="rId13" w:history="1">
        <w:r w:rsidRPr="00CD741D">
          <w:rPr>
            <w:rStyle w:val="Hyperlink"/>
          </w:rPr>
          <w:t>R2-1900042</w:t>
        </w:r>
      </w:hyperlink>
      <w:r>
        <w:t>, with some observations and proposals:</w:t>
      </w:r>
    </w:p>
    <w:p w14:paraId="1F2D9D5A" w14:textId="77777777" w:rsidR="00CD741D" w:rsidRDefault="00CD741D" w:rsidP="00CD741D">
      <w:r w:rsidRPr="00F97763">
        <w:rPr>
          <w:b/>
        </w:rPr>
        <w:t>Observation 1:</w:t>
      </w:r>
      <w:r>
        <w:t xml:space="preserve"> The UE releases all PUCCH resources upon pTAG expiration, i.e. needs to send RACH to continue sending CQI or SR.</w:t>
      </w:r>
    </w:p>
    <w:p w14:paraId="69EBDB8B" w14:textId="77777777" w:rsidR="00A65EC2" w:rsidRPr="006E13D1" w:rsidRDefault="00A65EC2" w:rsidP="00A65EC2">
      <w:r w:rsidRPr="00F97763">
        <w:rPr>
          <w:b/>
        </w:rPr>
        <w:t>Observation 2:</w:t>
      </w:r>
      <w:r>
        <w:t xml:space="preserve"> The TAT timer expires when the maximum UL timing difference is exceeded.</w:t>
      </w:r>
    </w:p>
    <w:p w14:paraId="18524BF3" w14:textId="0AF93898" w:rsidR="00A65EC2" w:rsidRDefault="00A65EC2" w:rsidP="00A65EC2">
      <w:r w:rsidRPr="00B07225">
        <w:rPr>
          <w:b/>
        </w:rPr>
        <w:t xml:space="preserve">Observation </w:t>
      </w:r>
      <w:r>
        <w:rPr>
          <w:b/>
        </w:rPr>
        <w:t>3</w:t>
      </w:r>
      <w:r w:rsidRPr="00B07225">
        <w:rPr>
          <w:b/>
        </w:rPr>
        <w:t>:</w:t>
      </w:r>
      <w:r>
        <w:t xml:space="preserve"> Once TA expires, currently SCell in dormant state triggers TA establishment due to periodic reporting.</w:t>
      </w:r>
    </w:p>
    <w:p w14:paraId="69FA947B" w14:textId="77777777" w:rsidR="00CD741D" w:rsidRDefault="00CD741D" w:rsidP="00CD741D">
      <w:r w:rsidRPr="00A65EC2">
        <w:rPr>
          <w:b/>
        </w:rPr>
        <w:t xml:space="preserve">Proposal </w:t>
      </w:r>
      <w:r>
        <w:rPr>
          <w:b/>
        </w:rPr>
        <w:t>1</w:t>
      </w:r>
      <w:r w:rsidRPr="00A65EC2">
        <w:rPr>
          <w:b/>
        </w:rPr>
        <w:t xml:space="preserve">: </w:t>
      </w:r>
      <w:r w:rsidRPr="00A65EC2">
        <w:t>When pTAG</w:t>
      </w:r>
      <w:r>
        <w:t xml:space="preserve"> expires, whether UE stops CQI reporting on dormant SCells is based on network configuration.</w:t>
      </w:r>
    </w:p>
    <w:p w14:paraId="167BDC14" w14:textId="77777777" w:rsidR="00A65EC2" w:rsidRDefault="00A65EC2" w:rsidP="00A65EC2">
      <w:r w:rsidRPr="00A65EC2">
        <w:rPr>
          <w:b/>
        </w:rPr>
        <w:t xml:space="preserve">Proposal </w:t>
      </w:r>
      <w:r>
        <w:rPr>
          <w:b/>
        </w:rPr>
        <w:t>2</w:t>
      </w:r>
      <w:r w:rsidRPr="00A65EC2">
        <w:rPr>
          <w:b/>
        </w:rPr>
        <w:t>:</w:t>
      </w:r>
      <w:r>
        <w:t xml:space="preserve"> Send reply LS to RAN4 stating the RAN2 decision.</w:t>
      </w:r>
    </w:p>
    <w:p w14:paraId="055200B7" w14:textId="77777777" w:rsidR="00CD4C7B" w:rsidRDefault="00CD4C7B" w:rsidP="00CD4C7B"/>
    <w:p w14:paraId="35F222F4" w14:textId="77777777" w:rsidR="00080512" w:rsidRPr="00CD4C7B" w:rsidRDefault="00080512" w:rsidP="00CD4C7B"/>
    <w:sectPr w:rsidR="00080512" w:rsidRPr="00CD4C7B">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4A5FD0" w14:textId="77777777" w:rsidR="001F4C2A" w:rsidRDefault="001F4C2A">
      <w:r>
        <w:separator/>
      </w:r>
    </w:p>
  </w:endnote>
  <w:endnote w:type="continuationSeparator" w:id="0">
    <w:p w14:paraId="6C602B9E" w14:textId="77777777" w:rsidR="001F4C2A" w:rsidRDefault="001F4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C6C7B" w14:textId="77777777" w:rsidR="00CB72B8" w:rsidRDefault="00CB72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8664D" w14:textId="77777777" w:rsidR="00CB72B8" w:rsidRDefault="00CB72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C49A6" w14:textId="77777777" w:rsidR="00CB72B8" w:rsidRDefault="00CB72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B0EB8D" w14:textId="77777777" w:rsidR="001F4C2A" w:rsidRDefault="001F4C2A">
      <w:r>
        <w:separator/>
      </w:r>
    </w:p>
  </w:footnote>
  <w:footnote w:type="continuationSeparator" w:id="0">
    <w:p w14:paraId="19F80FB6" w14:textId="77777777" w:rsidR="001F4C2A" w:rsidRDefault="001F4C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E2F33" w14:textId="77777777" w:rsidR="00CB72B8" w:rsidRDefault="00CB72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6E170" w14:textId="77777777" w:rsidR="00CB72B8" w:rsidRDefault="00CB72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3F198" w14:textId="77777777" w:rsidR="00CB72B8" w:rsidRDefault="00CB72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5025A30"/>
    <w:multiLevelType w:val="hybridMultilevel"/>
    <w:tmpl w:val="3F9A40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53662A9"/>
    <w:multiLevelType w:val="hybridMultilevel"/>
    <w:tmpl w:val="B5DC4A7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FFE4BB3"/>
    <w:multiLevelType w:val="hybridMultilevel"/>
    <w:tmpl w:val="242AD2F2"/>
    <w:lvl w:ilvl="0" w:tplc="0AEEB21A">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5"/>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40095"/>
    <w:rsid w:val="00080512"/>
    <w:rsid w:val="00090468"/>
    <w:rsid w:val="000B7BCF"/>
    <w:rsid w:val="000C522B"/>
    <w:rsid w:val="000D58AB"/>
    <w:rsid w:val="00112F1A"/>
    <w:rsid w:val="00145075"/>
    <w:rsid w:val="001741A0"/>
    <w:rsid w:val="00175FA0"/>
    <w:rsid w:val="00194CD0"/>
    <w:rsid w:val="001B49C9"/>
    <w:rsid w:val="001C4F79"/>
    <w:rsid w:val="001F168B"/>
    <w:rsid w:val="001F4C2A"/>
    <w:rsid w:val="001F7831"/>
    <w:rsid w:val="00204045"/>
    <w:rsid w:val="0020712B"/>
    <w:rsid w:val="0022606D"/>
    <w:rsid w:val="00231728"/>
    <w:rsid w:val="002610D8"/>
    <w:rsid w:val="002747EC"/>
    <w:rsid w:val="002855BF"/>
    <w:rsid w:val="002F0D22"/>
    <w:rsid w:val="003172DC"/>
    <w:rsid w:val="00325AE3"/>
    <w:rsid w:val="00326069"/>
    <w:rsid w:val="0035462D"/>
    <w:rsid w:val="00364B41"/>
    <w:rsid w:val="003A41EF"/>
    <w:rsid w:val="003B40AD"/>
    <w:rsid w:val="003C4E37"/>
    <w:rsid w:val="003E16BE"/>
    <w:rsid w:val="003F4E28"/>
    <w:rsid w:val="004006E8"/>
    <w:rsid w:val="00401855"/>
    <w:rsid w:val="00465587"/>
    <w:rsid w:val="00477455"/>
    <w:rsid w:val="004A1F7B"/>
    <w:rsid w:val="004C44D2"/>
    <w:rsid w:val="004D3578"/>
    <w:rsid w:val="004D380D"/>
    <w:rsid w:val="004E213A"/>
    <w:rsid w:val="00503171"/>
    <w:rsid w:val="00506C28"/>
    <w:rsid w:val="00534DA0"/>
    <w:rsid w:val="00543E6C"/>
    <w:rsid w:val="00565087"/>
    <w:rsid w:val="0056573F"/>
    <w:rsid w:val="00611566"/>
    <w:rsid w:val="00615B1E"/>
    <w:rsid w:val="00646D99"/>
    <w:rsid w:val="00656910"/>
    <w:rsid w:val="006C66D8"/>
    <w:rsid w:val="006D1E24"/>
    <w:rsid w:val="006E1417"/>
    <w:rsid w:val="006F6A2C"/>
    <w:rsid w:val="00710201"/>
    <w:rsid w:val="007342B5"/>
    <w:rsid w:val="00734A5B"/>
    <w:rsid w:val="00744E76"/>
    <w:rsid w:val="00757D40"/>
    <w:rsid w:val="00781F0F"/>
    <w:rsid w:val="0078727C"/>
    <w:rsid w:val="0079049D"/>
    <w:rsid w:val="00793DC5"/>
    <w:rsid w:val="007B18D8"/>
    <w:rsid w:val="007C095F"/>
    <w:rsid w:val="007C2DD0"/>
    <w:rsid w:val="008028A4"/>
    <w:rsid w:val="00813245"/>
    <w:rsid w:val="008768CA"/>
    <w:rsid w:val="00877EF9"/>
    <w:rsid w:val="00880559"/>
    <w:rsid w:val="008B40EC"/>
    <w:rsid w:val="008B5306"/>
    <w:rsid w:val="008D2E4D"/>
    <w:rsid w:val="008F396F"/>
    <w:rsid w:val="0090271F"/>
    <w:rsid w:val="00902DB9"/>
    <w:rsid w:val="0090466A"/>
    <w:rsid w:val="00936071"/>
    <w:rsid w:val="00940212"/>
    <w:rsid w:val="00942EC2"/>
    <w:rsid w:val="00961B32"/>
    <w:rsid w:val="00962509"/>
    <w:rsid w:val="00970DB3"/>
    <w:rsid w:val="00974BB0"/>
    <w:rsid w:val="009A0AF3"/>
    <w:rsid w:val="009B07CD"/>
    <w:rsid w:val="009C19E9"/>
    <w:rsid w:val="009D74A6"/>
    <w:rsid w:val="00A10F02"/>
    <w:rsid w:val="00A204CA"/>
    <w:rsid w:val="00A53724"/>
    <w:rsid w:val="00A65EC2"/>
    <w:rsid w:val="00A82346"/>
    <w:rsid w:val="00A9671C"/>
    <w:rsid w:val="00AA1553"/>
    <w:rsid w:val="00B031F8"/>
    <w:rsid w:val="00B05380"/>
    <w:rsid w:val="00B05962"/>
    <w:rsid w:val="00B07225"/>
    <w:rsid w:val="00B15449"/>
    <w:rsid w:val="00B27303"/>
    <w:rsid w:val="00B47FD1"/>
    <w:rsid w:val="00B516BB"/>
    <w:rsid w:val="00B84DB2"/>
    <w:rsid w:val="00BC3555"/>
    <w:rsid w:val="00C12B51"/>
    <w:rsid w:val="00C24650"/>
    <w:rsid w:val="00C25465"/>
    <w:rsid w:val="00C33079"/>
    <w:rsid w:val="00C83A13"/>
    <w:rsid w:val="00C9068C"/>
    <w:rsid w:val="00C92967"/>
    <w:rsid w:val="00CA3D0C"/>
    <w:rsid w:val="00CA654B"/>
    <w:rsid w:val="00CB72B8"/>
    <w:rsid w:val="00CD4C7B"/>
    <w:rsid w:val="00CD741D"/>
    <w:rsid w:val="00D33BE3"/>
    <w:rsid w:val="00D3792D"/>
    <w:rsid w:val="00D55E47"/>
    <w:rsid w:val="00D62E19"/>
    <w:rsid w:val="00D67CD1"/>
    <w:rsid w:val="00D738D6"/>
    <w:rsid w:val="00D80795"/>
    <w:rsid w:val="00D854BE"/>
    <w:rsid w:val="00D86FF4"/>
    <w:rsid w:val="00D87E00"/>
    <w:rsid w:val="00D9134D"/>
    <w:rsid w:val="00D96D11"/>
    <w:rsid w:val="00DA7A03"/>
    <w:rsid w:val="00DB0DB8"/>
    <w:rsid w:val="00DB1818"/>
    <w:rsid w:val="00DC309B"/>
    <w:rsid w:val="00DC4DA2"/>
    <w:rsid w:val="00E46C08"/>
    <w:rsid w:val="00E471CF"/>
    <w:rsid w:val="00E62835"/>
    <w:rsid w:val="00E77645"/>
    <w:rsid w:val="00E83697"/>
    <w:rsid w:val="00EC4A25"/>
    <w:rsid w:val="00F025A2"/>
    <w:rsid w:val="00F07388"/>
    <w:rsid w:val="00F139E9"/>
    <w:rsid w:val="00F2026E"/>
    <w:rsid w:val="00F2210A"/>
    <w:rsid w:val="00F37743"/>
    <w:rsid w:val="00F54A3D"/>
    <w:rsid w:val="00F54CB0"/>
    <w:rsid w:val="00F653B8"/>
    <w:rsid w:val="00F71B89"/>
    <w:rsid w:val="00F7353C"/>
    <w:rsid w:val="00F76F8F"/>
    <w:rsid w:val="00F941DF"/>
    <w:rsid w:val="00F97763"/>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rsid w:val="00F977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97763"/>
    <w:pPr>
      <w:ind w:left="720"/>
      <w:contextualSpacing/>
    </w:pPr>
  </w:style>
  <w:style w:type="character" w:styleId="UnresolvedMention">
    <w:name w:val="Unresolved Mention"/>
    <w:basedOn w:val="DefaultParagraphFont"/>
    <w:rsid w:val="00CD74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3gpp.org/ftp/tsg_ran/WG2_RL2/TSGR2_105/Docs/R2-1900042.zip"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3gpp.org/ftp/tsg_ran/WG2_RL2/TSGR2_105/Docs/R2-1900042.zi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5AIRPNAIUNRU-859666464-4687</_dlc_DocId>
    <_dlc_DocIdUrl xmlns="71c5aaf6-e6ce-465b-b873-5148d2a4c105">
      <Url>https://nokia.sharepoint.com/sites/c5g/e2earch/_layouts/15/DocIdRedir.aspx?ID=5AIRPNAIUNRU-859666464-4687</Url>
      <Description>5AIRPNAIUNRU-859666464-4687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1FF41-9130-4FBF-B742-64100F73850B}">
  <ds:schemaRefs>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71c5aaf6-e6ce-465b-b873-5148d2a4c105"/>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56</TotalTime>
  <Pages>2</Pages>
  <Words>842</Words>
  <Characters>4369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5201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Henttonen, Tero (Nokia - FI/Espoo)</dc:creator>
  <cp:lastModifiedBy>Nokia, Nokia Shanghai Bell</cp:lastModifiedBy>
  <cp:revision>6</cp:revision>
  <dcterms:created xsi:type="dcterms:W3CDTF">2019-02-12T06:30:00Z</dcterms:created>
  <dcterms:modified xsi:type="dcterms:W3CDTF">2019-02-14T15:21:00Z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b40e65ae-b4d4-4444-be0f-2c9d023e5a75</vt:lpwstr>
  </property>
</Properties>
</file>